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0272" w14:textId="77777777" w:rsidR="000867C3" w:rsidRDefault="000867C3" w:rsidP="0020037C">
      <w:pPr>
        <w:pStyle w:val="Default"/>
        <w:jc w:val="center"/>
        <w:rPr>
          <w:b/>
          <w:bCs/>
          <w:lang w:val="uk-UA"/>
        </w:rPr>
      </w:pPr>
    </w:p>
    <w:p w14:paraId="3513B4F4" w14:textId="2CC8B210" w:rsidR="000867C3" w:rsidRDefault="000867C3" w:rsidP="000867C3">
      <w:pPr>
        <w:spacing w:after="0"/>
        <w:ind w:left="5812"/>
        <w:contextualSpacing/>
        <w:rPr>
          <w:rFonts w:ascii="Times New Roman" w:eastAsiaTheme="minorHAnsi" w:hAnsi="Times New Roman"/>
          <w:sz w:val="24"/>
          <w:szCs w:val="24"/>
          <w:lang w:val="ru-RU" w:eastAsia="uk-UA"/>
        </w:rPr>
      </w:pPr>
      <w:r>
        <w:rPr>
          <w:rFonts w:ascii="Times New Roman" w:hAnsi="Times New Roman"/>
          <w:sz w:val="24"/>
          <w:szCs w:val="24"/>
          <w:lang w:eastAsia="uk-UA"/>
        </w:rPr>
        <w:t>Додаток №</w:t>
      </w:r>
      <w:r w:rsidR="00C632E6">
        <w:rPr>
          <w:rFonts w:ascii="Times New Roman" w:hAnsi="Times New Roman"/>
          <w:sz w:val="24"/>
          <w:szCs w:val="24"/>
          <w:lang w:eastAsia="uk-UA"/>
        </w:rPr>
        <w:t xml:space="preserve"> </w:t>
      </w:r>
      <w:r w:rsidR="001D57BF">
        <w:rPr>
          <w:rFonts w:ascii="Times New Roman" w:hAnsi="Times New Roman"/>
          <w:sz w:val="24"/>
          <w:szCs w:val="24"/>
          <w:lang w:eastAsia="uk-UA"/>
        </w:rPr>
        <w:t>1</w:t>
      </w:r>
    </w:p>
    <w:p w14:paraId="5011C2CA" w14:textId="77777777" w:rsidR="000867C3" w:rsidRDefault="000867C3" w:rsidP="000867C3">
      <w:pPr>
        <w:spacing w:after="0"/>
        <w:ind w:left="5812"/>
        <w:contextualSpacing/>
        <w:rPr>
          <w:rFonts w:ascii="Times New Roman" w:hAnsi="Times New Roman"/>
          <w:sz w:val="24"/>
          <w:szCs w:val="24"/>
          <w:lang w:eastAsia="uk-UA"/>
        </w:rPr>
      </w:pPr>
      <w:r>
        <w:rPr>
          <w:rFonts w:ascii="Times New Roman" w:hAnsi="Times New Roman"/>
          <w:sz w:val="24"/>
          <w:szCs w:val="24"/>
          <w:lang w:eastAsia="uk-UA"/>
        </w:rPr>
        <w:t xml:space="preserve">до наказу директора департаменту соціальної політики  міської ради </w:t>
      </w:r>
    </w:p>
    <w:p w14:paraId="525A5F6C" w14:textId="03319114" w:rsidR="003F537A" w:rsidRPr="00621B0C" w:rsidRDefault="000867C3" w:rsidP="000867C3">
      <w:pPr>
        <w:ind w:left="5812"/>
        <w:rPr>
          <w:rFonts w:ascii="Times New Roman" w:hAnsi="Times New Roman"/>
          <w:b/>
          <w:sz w:val="26"/>
          <w:szCs w:val="26"/>
          <w:u w:val="single"/>
          <w:lang w:eastAsia="uk-UA"/>
        </w:rPr>
      </w:pPr>
      <w:r w:rsidRPr="00621B0C">
        <w:rPr>
          <w:rFonts w:ascii="Times New Roman" w:hAnsi="Times New Roman"/>
          <w:sz w:val="24"/>
          <w:szCs w:val="24"/>
          <w:u w:val="single"/>
          <w:lang w:eastAsia="uk-UA"/>
        </w:rPr>
        <w:t xml:space="preserve">від </w:t>
      </w:r>
      <w:r w:rsidR="007F4647">
        <w:rPr>
          <w:rFonts w:ascii="Times New Roman" w:hAnsi="Times New Roman"/>
          <w:sz w:val="24"/>
          <w:szCs w:val="24"/>
          <w:u w:val="single"/>
          <w:lang w:eastAsia="uk-UA"/>
        </w:rPr>
        <w:t>14</w:t>
      </w:r>
      <w:r w:rsidR="00621B0C" w:rsidRPr="00621B0C">
        <w:rPr>
          <w:rFonts w:ascii="Times New Roman" w:hAnsi="Times New Roman"/>
          <w:sz w:val="24"/>
          <w:szCs w:val="24"/>
          <w:u w:val="single"/>
          <w:lang w:eastAsia="uk-UA"/>
        </w:rPr>
        <w:t>.0</w:t>
      </w:r>
      <w:r w:rsidR="0052608D">
        <w:rPr>
          <w:rFonts w:ascii="Times New Roman" w:hAnsi="Times New Roman"/>
          <w:sz w:val="24"/>
          <w:szCs w:val="24"/>
          <w:u w:val="single"/>
          <w:lang w:eastAsia="uk-UA"/>
        </w:rPr>
        <w:t>1</w:t>
      </w:r>
      <w:r w:rsidR="00621B0C" w:rsidRPr="00621B0C">
        <w:rPr>
          <w:rFonts w:ascii="Times New Roman" w:hAnsi="Times New Roman"/>
          <w:sz w:val="24"/>
          <w:szCs w:val="24"/>
          <w:u w:val="single"/>
          <w:lang w:eastAsia="uk-UA"/>
        </w:rPr>
        <w:t>.202</w:t>
      </w:r>
      <w:r w:rsidR="007F4647">
        <w:rPr>
          <w:rFonts w:ascii="Times New Roman" w:hAnsi="Times New Roman"/>
          <w:sz w:val="24"/>
          <w:szCs w:val="24"/>
          <w:u w:val="single"/>
          <w:lang w:eastAsia="uk-UA"/>
        </w:rPr>
        <w:t>6</w:t>
      </w:r>
      <w:r w:rsidR="00621B0C" w:rsidRPr="00621B0C">
        <w:rPr>
          <w:rFonts w:ascii="Times New Roman" w:hAnsi="Times New Roman"/>
          <w:sz w:val="24"/>
          <w:szCs w:val="24"/>
          <w:u w:val="single"/>
          <w:lang w:eastAsia="uk-UA"/>
        </w:rPr>
        <w:t>р.</w:t>
      </w:r>
      <w:r w:rsidRPr="00621B0C">
        <w:rPr>
          <w:rFonts w:ascii="Times New Roman" w:hAnsi="Times New Roman"/>
          <w:sz w:val="24"/>
          <w:szCs w:val="24"/>
          <w:u w:val="single"/>
          <w:lang w:eastAsia="uk-UA"/>
        </w:rPr>
        <w:t xml:space="preserve"> № </w:t>
      </w:r>
      <w:r w:rsidR="007F4647">
        <w:rPr>
          <w:rFonts w:ascii="Times New Roman" w:hAnsi="Times New Roman"/>
          <w:sz w:val="24"/>
          <w:szCs w:val="24"/>
          <w:u w:val="single"/>
          <w:lang w:eastAsia="uk-UA"/>
        </w:rPr>
        <w:t>7</w:t>
      </w:r>
      <w:bookmarkStart w:id="0" w:name="_GoBack"/>
      <w:bookmarkEnd w:id="0"/>
      <w:r w:rsidR="00621B0C" w:rsidRPr="00621B0C">
        <w:rPr>
          <w:rFonts w:ascii="Times New Roman" w:hAnsi="Times New Roman"/>
          <w:sz w:val="24"/>
          <w:szCs w:val="24"/>
          <w:u w:val="single"/>
          <w:lang w:eastAsia="uk-UA"/>
        </w:rPr>
        <w:t>-О</w:t>
      </w:r>
    </w:p>
    <w:p w14:paraId="63CF86B9" w14:textId="77777777" w:rsidR="003F537A" w:rsidRDefault="003F537A"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17A2B919" w14:textId="218F3D4D" w:rsidR="004C718C" w:rsidRPr="00BE7611" w:rsidRDefault="0020037C" w:rsidP="00122D40">
      <w:pPr>
        <w:spacing w:line="216" w:lineRule="auto"/>
        <w:jc w:val="center"/>
        <w:rPr>
          <w:b/>
          <w:bCs/>
          <w:sz w:val="24"/>
        </w:rPr>
      </w:pPr>
      <w:r w:rsidRPr="00BE7611">
        <w:rPr>
          <w:rFonts w:ascii="Times New Roman" w:hAnsi="Times New Roman"/>
          <w:b/>
          <w:bCs/>
          <w:i/>
          <w:sz w:val="28"/>
          <w:szCs w:val="24"/>
          <w:u w:val="single"/>
        </w:rPr>
        <w:t>«</w:t>
      </w:r>
      <w:r w:rsidR="006976B4" w:rsidRPr="00BE7611">
        <w:rPr>
          <w:rFonts w:ascii="Times New Roman" w:hAnsi="Times New Roman"/>
          <w:b/>
          <w:bCs/>
          <w:i/>
          <w:sz w:val="28"/>
          <w:szCs w:val="24"/>
          <w:u w:val="single"/>
        </w:rPr>
        <w:t>В</w:t>
      </w:r>
      <w:r w:rsidR="00AE3547" w:rsidRPr="00BE7611">
        <w:rPr>
          <w:rFonts w:ascii="Times New Roman" w:hAnsi="Times New Roman"/>
          <w:b/>
          <w:i/>
          <w:sz w:val="28"/>
          <w:szCs w:val="24"/>
          <w:u w:val="single"/>
        </w:rPr>
        <w:t>идача посвідчень та вкладок до них громадянам, постраждалим внаслідок Чорнобильської катастрофи</w:t>
      </w:r>
      <w:r w:rsidRPr="00BE7611">
        <w:rPr>
          <w:rFonts w:ascii="Times New Roman" w:hAnsi="Times New Roman"/>
          <w:b/>
          <w:bCs/>
          <w:i/>
          <w:sz w:val="28"/>
          <w:szCs w:val="24"/>
          <w:u w:val="singl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246"/>
        <w:gridCol w:w="6095"/>
      </w:tblGrid>
      <w:tr w:rsidR="00915959" w:rsidRPr="00915959" w14:paraId="4F27A751" w14:textId="77777777" w:rsidTr="006976B4">
        <w:trPr>
          <w:trHeight w:val="227"/>
          <w:jc w:val="center"/>
        </w:trPr>
        <w:tc>
          <w:tcPr>
            <w:tcW w:w="9918"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6976B4">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246"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09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6976B4">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246"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095" w:type="dxa"/>
          </w:tcPr>
          <w:p w14:paraId="5AE3D2CC" w14:textId="7B73B7D9" w:rsidR="004C718C" w:rsidRPr="00AE3C21" w:rsidRDefault="00A75113" w:rsidP="008F3A27">
            <w:pPr>
              <w:pStyle w:val="Default"/>
              <w:rPr>
                <w:lang w:val="uk-UA"/>
              </w:rPr>
            </w:pPr>
            <w:r>
              <w:rPr>
                <w:lang w:val="uk-UA"/>
              </w:rPr>
              <w:t>21050</w:t>
            </w:r>
            <w:r w:rsidR="004C718C" w:rsidRPr="00AE3C21">
              <w:rPr>
                <w:lang w:val="uk-UA"/>
              </w:rPr>
              <w:t xml:space="preserve">, м. Вінниця, вул. Соборна,50 </w:t>
            </w:r>
          </w:p>
        </w:tc>
      </w:tr>
      <w:tr w:rsidR="00915959" w:rsidRPr="00AE3C21" w14:paraId="5BDFBF73" w14:textId="77777777" w:rsidTr="006976B4">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246"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095" w:type="dxa"/>
          </w:tcPr>
          <w:p w14:paraId="76D51CE4" w14:textId="645B8246" w:rsidR="006976B4" w:rsidRPr="002C24F9" w:rsidRDefault="006976B4" w:rsidP="00AC0DE8">
            <w:pPr>
              <w:autoSpaceDE w:val="0"/>
              <w:autoSpaceDN w:val="0"/>
              <w:adjustRightInd w:val="0"/>
              <w:spacing w:after="0"/>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sidR="009A6649">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sidR="009A6649">
              <w:rPr>
                <w:rFonts w:ascii="Times New Roman" w:hAnsi="Times New Roman"/>
                <w:color w:val="000000"/>
                <w:sz w:val="24"/>
                <w:szCs w:val="24"/>
              </w:rPr>
              <w:t xml:space="preserve"> (ІІ поверх)</w:t>
            </w:r>
            <w:r w:rsidRPr="002C24F9">
              <w:rPr>
                <w:rFonts w:ascii="Times New Roman" w:hAnsi="Times New Roman"/>
                <w:color w:val="000000"/>
                <w:sz w:val="24"/>
                <w:szCs w:val="24"/>
              </w:rPr>
              <w:t xml:space="preserve">; </w:t>
            </w:r>
            <w:r w:rsidR="009A6649" w:rsidRPr="002C24F9">
              <w:rPr>
                <w:rFonts w:ascii="Times New Roman" w:hAnsi="Times New Roman"/>
                <w:color w:val="000000"/>
                <w:sz w:val="24"/>
                <w:szCs w:val="24"/>
              </w:rPr>
              <w:t>Центр адміністративних послуг «Прозорий офіс»</w:t>
            </w:r>
            <w:r w:rsidR="009A6649">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sidR="009A6649">
              <w:rPr>
                <w:rFonts w:ascii="Times New Roman" w:hAnsi="Times New Roman"/>
                <w:color w:val="000000"/>
                <w:sz w:val="24"/>
                <w:szCs w:val="24"/>
              </w:rPr>
              <w:t>(ІІ поверх)</w:t>
            </w:r>
          </w:p>
          <w:p w14:paraId="68C24964" w14:textId="579F0460" w:rsidR="006976B4" w:rsidRDefault="006976B4" w:rsidP="00AC0DE8">
            <w:pPr>
              <w:autoSpaceDE w:val="0"/>
              <w:autoSpaceDN w:val="0"/>
              <w:adjustRightInd w:val="0"/>
              <w:spacing w:after="0"/>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09FD778B" w14:textId="4289FE63" w:rsidR="008F3A27" w:rsidRPr="00A13656" w:rsidRDefault="009A6649" w:rsidP="0052608D">
            <w:pPr>
              <w:autoSpaceDE w:val="0"/>
              <w:autoSpaceDN w:val="0"/>
              <w:adjustRightInd w:val="0"/>
              <w:spacing w:after="0"/>
              <w:rPr>
                <w:rFonts w:ascii="Times New Roman" w:eastAsia="Times New Roman" w:hAnsi="Times New Roman"/>
                <w:i/>
                <w:color w:val="000000"/>
                <w:sz w:val="24"/>
                <w:szCs w:val="24"/>
              </w:rPr>
            </w:pPr>
            <w:r w:rsidRPr="009A6649">
              <w:rPr>
                <w:rFonts w:ascii="Times New Roman" w:hAnsi="Times New Roman"/>
                <w:b/>
                <w:i/>
                <w:color w:val="000000"/>
                <w:sz w:val="24"/>
                <w:szCs w:val="24"/>
              </w:rPr>
              <w:t>Віддалені робочі місця:</w:t>
            </w:r>
            <w:r w:rsidR="00AC0DE8">
              <w:rPr>
                <w:rFonts w:ascii="Times New Roman" w:hAnsi="Times New Roman"/>
                <w:b/>
                <w:i/>
                <w:color w:val="000000"/>
                <w:sz w:val="24"/>
                <w:szCs w:val="24"/>
              </w:rPr>
              <w:t xml:space="preserve"> відповідно до графіку роботи віддаленого робочого місця</w:t>
            </w:r>
          </w:p>
        </w:tc>
      </w:tr>
      <w:tr w:rsidR="00915959" w:rsidRPr="003F6001" w14:paraId="38BAC7CB" w14:textId="77777777" w:rsidTr="006976B4">
        <w:trPr>
          <w:trHeight w:val="606"/>
          <w:jc w:val="center"/>
        </w:trPr>
        <w:tc>
          <w:tcPr>
            <w:tcW w:w="577" w:type="dxa"/>
          </w:tcPr>
          <w:p w14:paraId="261F4D44" w14:textId="63A2208B" w:rsidR="00915959" w:rsidRDefault="00915959">
            <w:pPr>
              <w:pStyle w:val="Default"/>
              <w:rPr>
                <w:lang w:val="uk-UA"/>
              </w:rPr>
            </w:pPr>
            <w:r>
              <w:rPr>
                <w:lang w:val="uk-UA"/>
              </w:rPr>
              <w:t>4.</w:t>
            </w:r>
          </w:p>
        </w:tc>
        <w:tc>
          <w:tcPr>
            <w:tcW w:w="3246"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0836306C" w14:textId="77777777" w:rsidR="00A13656" w:rsidRPr="00A13656"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21EC4573" w14:textId="77777777" w:rsidR="00A13656" w:rsidRPr="00A13656" w:rsidRDefault="00A13656" w:rsidP="00A13656">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24911DDB" w14:textId="77777777" w:rsidR="009D05DB"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sidR="008F3A27">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768CA51F" w14:textId="2E163236" w:rsidR="00A13656" w:rsidRPr="009D05DB"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sidR="008F3A27">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sidR="008F3A27">
              <w:rPr>
                <w:rFonts w:ascii="Times New Roman" w:hAnsi="Times New Roman"/>
                <w:i/>
                <w:iCs/>
                <w:color w:val="000000"/>
                <w:sz w:val="24"/>
                <w:szCs w:val="24"/>
                <w:lang w:val="ru-RU"/>
              </w:rPr>
              <w:t>; 0638566272</w:t>
            </w:r>
          </w:p>
          <w:p w14:paraId="2E837A42" w14:textId="65B43D6E" w:rsidR="008F3A27" w:rsidRPr="00A13656" w:rsidRDefault="008F3A27" w:rsidP="00A13656">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5DF6D952" w14:textId="09FB1BD2" w:rsidR="00915959" w:rsidRDefault="00A13656" w:rsidP="008F3A27">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sidR="008F3A27">
              <w:rPr>
                <w:rFonts w:ascii="Times New Roman" w:eastAsia="Times New Roman" w:hAnsi="Times New Roman"/>
                <w:i/>
                <w:iCs/>
                <w:color w:val="000000"/>
                <w:sz w:val="24"/>
                <w:szCs w:val="28"/>
              </w:rPr>
              <w:t>; 0931908393</w:t>
            </w:r>
          </w:p>
          <w:p w14:paraId="5B6E7CE8" w14:textId="5AFCA81E" w:rsidR="00A75113" w:rsidRPr="00A13656" w:rsidRDefault="00A75113" w:rsidP="001F51D8">
            <w:pPr>
              <w:spacing w:after="0" w:line="240" w:lineRule="auto"/>
              <w:jc w:val="both"/>
              <w:rPr>
                <w:rFonts w:ascii="Times New Roman" w:eastAsia="Times New Roman" w:hAnsi="Times New Roman"/>
                <w:sz w:val="28"/>
                <w:szCs w:val="28"/>
              </w:rPr>
            </w:pPr>
            <w:r w:rsidRPr="00A75113">
              <w:rPr>
                <w:rFonts w:ascii="Times New Roman" w:hAnsi="Times New Roman"/>
                <w:i/>
                <w:iCs/>
                <w:sz w:val="24"/>
                <w:szCs w:val="24"/>
              </w:rPr>
              <w:t>вул. Соборна, 50      - 50-43-50</w:t>
            </w:r>
          </w:p>
        </w:tc>
      </w:tr>
      <w:tr w:rsidR="003F6001" w:rsidRPr="00A36A52" w14:paraId="4A835BA5" w14:textId="77777777" w:rsidTr="006976B4">
        <w:trPr>
          <w:trHeight w:val="111"/>
          <w:jc w:val="center"/>
        </w:trPr>
        <w:tc>
          <w:tcPr>
            <w:tcW w:w="9918" w:type="dxa"/>
            <w:gridSpan w:val="3"/>
          </w:tcPr>
          <w:p w14:paraId="148EEF69" w14:textId="12E1774F" w:rsidR="003F6001" w:rsidRPr="00A36A52" w:rsidRDefault="003F6001" w:rsidP="003F6001">
            <w:pPr>
              <w:pStyle w:val="Default"/>
              <w:jc w:val="center"/>
              <w:rPr>
                <w:i/>
                <w:lang w:val="uk-UA"/>
              </w:rPr>
            </w:pPr>
            <w:r w:rsidRPr="00A36A52">
              <w:rPr>
                <w:b/>
                <w:bCs/>
                <w:i/>
                <w:lang w:val="uk-UA"/>
              </w:rPr>
              <w:t>Нормативні акти, якими регламентується надання адміністративної послуги</w:t>
            </w:r>
          </w:p>
        </w:tc>
      </w:tr>
      <w:tr w:rsidR="009467DF" w:rsidRPr="00AE3C21" w14:paraId="21B0ACE7" w14:textId="77777777" w:rsidTr="006976B4">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246"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6095" w:type="dxa"/>
          </w:tcPr>
          <w:p w14:paraId="4DD93AC6" w14:textId="110567A0" w:rsidR="000C7C29" w:rsidRPr="008F6C03" w:rsidRDefault="000D31A5" w:rsidP="00FA769B">
            <w:pPr>
              <w:pStyle w:val="a5"/>
              <w:ind w:firstLine="35"/>
              <w:jc w:val="both"/>
              <w:rPr>
                <w:rFonts w:ascii="Times New Roman" w:hAnsi="Times New Roman"/>
                <w:sz w:val="24"/>
                <w:szCs w:val="24"/>
                <w:lang w:val="uk-UA"/>
              </w:rPr>
            </w:pPr>
            <w:r w:rsidRPr="008F6C03">
              <w:rPr>
                <w:rFonts w:ascii="Times New Roman" w:hAnsi="Times New Roman"/>
                <w:sz w:val="24"/>
                <w:szCs w:val="24"/>
                <w:lang w:val="uk-UA"/>
              </w:rPr>
              <w:t xml:space="preserve">Закон України </w:t>
            </w:r>
            <w:r w:rsidR="00A749E9" w:rsidRPr="008F6C03">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r w:rsidR="004C12E2" w:rsidRPr="008F6C03">
              <w:rPr>
                <w:rFonts w:ascii="Times New Roman" w:hAnsi="Times New Roman"/>
                <w:spacing w:val="-8"/>
                <w:sz w:val="24"/>
                <w:szCs w:val="24"/>
                <w:lang w:val="uk-UA"/>
              </w:rPr>
              <w:t xml:space="preserve"> №796-XII від 28.02.91р.</w:t>
            </w:r>
            <w:r w:rsidR="00FA769B">
              <w:rPr>
                <w:rFonts w:ascii="Times New Roman" w:hAnsi="Times New Roman"/>
                <w:spacing w:val="-8"/>
                <w:sz w:val="24"/>
                <w:szCs w:val="24"/>
                <w:lang w:val="uk-UA"/>
              </w:rPr>
              <w:t>;</w:t>
            </w:r>
            <w:r w:rsidR="00FA769B" w:rsidRPr="00FA769B">
              <w:rPr>
                <w:lang w:val="uk-UA"/>
              </w:rPr>
              <w:t xml:space="preserve"> </w:t>
            </w:r>
            <w:r w:rsidR="00FA769B" w:rsidRPr="00FA769B">
              <w:rPr>
                <w:rFonts w:ascii="Times New Roman" w:hAnsi="Times New Roman"/>
                <w:spacing w:val="-8"/>
                <w:sz w:val="24"/>
                <w:szCs w:val="24"/>
                <w:lang w:val="uk-UA"/>
              </w:rPr>
              <w:t xml:space="preserve">Закон України «Про адміністративні послуги» </w:t>
            </w:r>
            <w:r w:rsidR="00FA769B">
              <w:rPr>
                <w:rFonts w:ascii="Times New Roman" w:hAnsi="Times New Roman"/>
                <w:spacing w:val="-8"/>
                <w:sz w:val="24"/>
                <w:szCs w:val="24"/>
                <w:lang w:val="uk-UA"/>
              </w:rPr>
              <w:t xml:space="preserve"> </w:t>
            </w:r>
            <w:r w:rsidR="00FA769B" w:rsidRPr="00FA769B">
              <w:rPr>
                <w:rFonts w:ascii="Times New Roman" w:hAnsi="Times New Roman"/>
                <w:spacing w:val="-8"/>
                <w:sz w:val="24"/>
                <w:szCs w:val="24"/>
                <w:lang w:val="uk-UA"/>
              </w:rPr>
              <w:t>від 06.09.2012 р. № 5203-VI</w:t>
            </w:r>
            <w:r w:rsidR="00FA769B">
              <w:rPr>
                <w:rFonts w:ascii="Times New Roman" w:hAnsi="Times New Roman"/>
                <w:spacing w:val="-8"/>
                <w:sz w:val="24"/>
                <w:szCs w:val="24"/>
                <w:lang w:val="uk-UA"/>
              </w:rPr>
              <w:t xml:space="preserve">; </w:t>
            </w:r>
            <w:r w:rsidR="00FA769B" w:rsidRPr="00FA769B">
              <w:rPr>
                <w:rFonts w:ascii="Times New Roman" w:hAnsi="Times New Roman"/>
                <w:spacing w:val="-8"/>
                <w:sz w:val="24"/>
                <w:szCs w:val="24"/>
                <w:lang w:val="uk-UA"/>
              </w:rPr>
              <w:t>Закон України «Про адміністративну процедуру» від 17.02.2022 р. № 2073-IX</w:t>
            </w:r>
          </w:p>
        </w:tc>
      </w:tr>
      <w:tr w:rsidR="009467DF" w:rsidRPr="00AE3C21" w14:paraId="6CA9955E" w14:textId="77777777" w:rsidTr="006976B4">
        <w:trPr>
          <w:trHeight w:val="247"/>
          <w:jc w:val="center"/>
        </w:trPr>
        <w:tc>
          <w:tcPr>
            <w:tcW w:w="577" w:type="dxa"/>
          </w:tcPr>
          <w:p w14:paraId="3B06E7E2" w14:textId="542DFE21" w:rsidR="009467DF" w:rsidRDefault="00286E0C">
            <w:pPr>
              <w:pStyle w:val="Default"/>
              <w:rPr>
                <w:lang w:val="uk-UA"/>
              </w:rPr>
            </w:pPr>
            <w:r>
              <w:rPr>
                <w:lang w:val="uk-UA"/>
              </w:rPr>
              <w:t>6.</w:t>
            </w:r>
          </w:p>
        </w:tc>
        <w:tc>
          <w:tcPr>
            <w:tcW w:w="3246"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095" w:type="dxa"/>
          </w:tcPr>
          <w:p w14:paraId="31CBA5EF" w14:textId="09F8D0AC" w:rsidR="000C7C29" w:rsidRPr="00222330" w:rsidRDefault="00222330" w:rsidP="008652B0">
            <w:pPr>
              <w:spacing w:after="0" w:line="240" w:lineRule="auto"/>
              <w:jc w:val="both"/>
              <w:rPr>
                <w:rFonts w:ascii="Times New Roman" w:hAnsi="Times New Roman"/>
                <w:spacing w:val="-8"/>
                <w:sz w:val="26"/>
                <w:szCs w:val="26"/>
              </w:rPr>
            </w:pPr>
            <w:r w:rsidRPr="00222330">
              <w:rPr>
                <w:rFonts w:ascii="Times New Roman" w:hAnsi="Times New Roman"/>
                <w:sz w:val="24"/>
                <w:szCs w:val="24"/>
              </w:rPr>
              <w:t>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w:t>
            </w:r>
            <w:r w:rsidRPr="00222330">
              <w:rPr>
                <w:rFonts w:ascii="Times New Roman" w:hAnsi="Times New Roman"/>
                <w:sz w:val="24"/>
                <w:szCs w:val="24"/>
                <w:lang w:val="ru-RU"/>
              </w:rPr>
              <w:t> </w:t>
            </w:r>
            <w:r w:rsidRPr="00222330">
              <w:rPr>
                <w:rFonts w:ascii="Times New Roman" w:hAnsi="Times New Roman"/>
                <w:sz w:val="24"/>
                <w:szCs w:val="24"/>
              </w:rPr>
              <w:t>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9467DF" w:rsidRPr="00AE3C21" w14:paraId="770B2EBF" w14:textId="77777777" w:rsidTr="006976B4">
        <w:trPr>
          <w:trHeight w:val="606"/>
          <w:jc w:val="center"/>
        </w:trPr>
        <w:tc>
          <w:tcPr>
            <w:tcW w:w="577" w:type="dxa"/>
          </w:tcPr>
          <w:p w14:paraId="0B604EE0" w14:textId="40B5A548" w:rsidR="009467DF" w:rsidRDefault="00286E0C">
            <w:pPr>
              <w:pStyle w:val="Default"/>
              <w:rPr>
                <w:lang w:val="uk-UA"/>
              </w:rPr>
            </w:pPr>
            <w:r>
              <w:rPr>
                <w:lang w:val="uk-UA"/>
              </w:rPr>
              <w:t>7.</w:t>
            </w:r>
          </w:p>
        </w:tc>
        <w:tc>
          <w:tcPr>
            <w:tcW w:w="3246"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095" w:type="dxa"/>
          </w:tcPr>
          <w:p w14:paraId="15ABB353" w14:textId="4F16C97B" w:rsidR="009467DF" w:rsidRPr="00324BEB" w:rsidRDefault="00CD6D10" w:rsidP="000C7C29">
            <w:pPr>
              <w:pStyle w:val="Default"/>
              <w:rPr>
                <w:lang w:val="uk-UA"/>
              </w:rPr>
            </w:pPr>
            <w:r>
              <w:rPr>
                <w:lang w:val="uk-UA"/>
              </w:rPr>
              <w:t>-</w:t>
            </w:r>
          </w:p>
        </w:tc>
      </w:tr>
      <w:tr w:rsidR="009467DF" w:rsidRPr="00AE3C21" w14:paraId="687794A3" w14:textId="77777777" w:rsidTr="006976B4">
        <w:trPr>
          <w:trHeight w:val="606"/>
          <w:jc w:val="center"/>
        </w:trPr>
        <w:tc>
          <w:tcPr>
            <w:tcW w:w="577" w:type="dxa"/>
          </w:tcPr>
          <w:p w14:paraId="06B91E45" w14:textId="14C2C4BA" w:rsidR="009467DF" w:rsidRDefault="00286E0C">
            <w:pPr>
              <w:pStyle w:val="Default"/>
              <w:rPr>
                <w:lang w:val="uk-UA"/>
              </w:rPr>
            </w:pPr>
            <w:r>
              <w:rPr>
                <w:lang w:val="uk-UA"/>
              </w:rPr>
              <w:lastRenderedPageBreak/>
              <w:t>8.</w:t>
            </w:r>
          </w:p>
        </w:tc>
        <w:tc>
          <w:tcPr>
            <w:tcW w:w="3246"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095" w:type="dxa"/>
          </w:tcPr>
          <w:p w14:paraId="32EDD0FF" w14:textId="383C5192" w:rsidR="009467DF" w:rsidRPr="00324BEB" w:rsidRDefault="00CD6D10">
            <w:pPr>
              <w:pStyle w:val="Default"/>
              <w:rPr>
                <w:lang w:val="uk-UA"/>
              </w:rPr>
            </w:pPr>
            <w:r>
              <w:rPr>
                <w:lang w:val="uk-UA"/>
              </w:rPr>
              <w:t>-</w:t>
            </w:r>
          </w:p>
        </w:tc>
      </w:tr>
      <w:tr w:rsidR="00DC62DE" w:rsidRPr="00DC62DE" w14:paraId="16BD804A" w14:textId="77777777" w:rsidTr="006976B4">
        <w:trPr>
          <w:trHeight w:val="201"/>
          <w:jc w:val="center"/>
        </w:trPr>
        <w:tc>
          <w:tcPr>
            <w:tcW w:w="9918"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6976B4">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246"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095" w:type="dxa"/>
          </w:tcPr>
          <w:p w14:paraId="189F2807" w14:textId="01440C9E"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00222330" w:rsidRPr="00222330">
              <w:rPr>
                <w:rFonts w:ascii="Times New Roman" w:hAnsi="Times New Roman"/>
                <w:spacing w:val="-8"/>
                <w:sz w:val="24"/>
                <w:szCs w:val="24"/>
              </w:rPr>
              <w:t xml:space="preserve">часть </w:t>
            </w:r>
            <w:r>
              <w:rPr>
                <w:rFonts w:ascii="Times New Roman" w:hAnsi="Times New Roman"/>
                <w:spacing w:val="-8"/>
                <w:sz w:val="24"/>
                <w:szCs w:val="24"/>
              </w:rPr>
              <w:t>в</w:t>
            </w:r>
            <w:r w:rsidR="00222330" w:rsidRPr="00222330">
              <w:rPr>
                <w:rFonts w:ascii="Times New Roman" w:hAnsi="Times New Roman"/>
                <w:spacing w:val="-8"/>
                <w:sz w:val="24"/>
                <w:szCs w:val="24"/>
              </w:rPr>
              <w:t xml:space="preserve"> ліквідації наслідків аварії на Чорнобильській АЕС в зоні відчуження.</w:t>
            </w:r>
          </w:p>
          <w:p w14:paraId="44D6C783" w14:textId="38A47EA1"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Pr="00222330">
              <w:rPr>
                <w:rFonts w:ascii="Times New Roman" w:hAnsi="Times New Roman"/>
                <w:spacing w:val="-8"/>
                <w:sz w:val="24"/>
                <w:szCs w:val="24"/>
              </w:rPr>
              <w:t>часть</w:t>
            </w:r>
            <w:r w:rsidR="00222330" w:rsidRPr="00222330">
              <w:rPr>
                <w:rFonts w:ascii="Times New Roman" w:hAnsi="Times New Roman"/>
                <w:spacing w:val="-8"/>
                <w:sz w:val="24"/>
                <w:szCs w:val="24"/>
              </w:rPr>
              <w:t xml:space="preserve"> в ліквідації ядерних аварій та випробувань, військових навчань із застосуванням ядерної зброї, у</w:t>
            </w:r>
            <w:r w:rsidR="00222330">
              <w:rPr>
                <w:rFonts w:ascii="Times New Roman" w:hAnsi="Times New Roman"/>
                <w:spacing w:val="-8"/>
                <w:sz w:val="24"/>
                <w:szCs w:val="24"/>
              </w:rPr>
              <w:t xml:space="preserve"> </w:t>
            </w:r>
            <w:r w:rsidR="00222330" w:rsidRPr="00222330">
              <w:rPr>
                <w:rFonts w:ascii="Times New Roman" w:hAnsi="Times New Roman"/>
                <w:spacing w:val="-8"/>
                <w:sz w:val="24"/>
                <w:szCs w:val="24"/>
              </w:rPr>
              <w:t>Участь у ліквідації наслідків аварії на Чорнобильській АЕС в зоні відчуження.</w:t>
            </w:r>
          </w:p>
          <w:p w14:paraId="7EB0D5DC" w14:textId="0DA0E709"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Pr="00222330">
              <w:rPr>
                <w:rFonts w:ascii="Times New Roman" w:hAnsi="Times New Roman"/>
                <w:spacing w:val="-8"/>
                <w:sz w:val="24"/>
                <w:szCs w:val="24"/>
              </w:rPr>
              <w:t>часть</w:t>
            </w:r>
            <w:r w:rsidR="00222330" w:rsidRPr="00222330">
              <w:rPr>
                <w:rFonts w:ascii="Times New Roman" w:hAnsi="Times New Roman"/>
                <w:spacing w:val="-8"/>
                <w:sz w:val="24"/>
                <w:szCs w:val="24"/>
              </w:rPr>
              <w:t xml:space="preserve">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14:paraId="610960FD" w14:textId="6FDA0DF1"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п</w:t>
            </w:r>
            <w:r w:rsidR="00222330" w:rsidRPr="00222330">
              <w:rPr>
                <w:rFonts w:ascii="Times New Roman" w:hAnsi="Times New Roman"/>
                <w:spacing w:val="-8"/>
                <w:sz w:val="24"/>
                <w:szCs w:val="24"/>
              </w:rPr>
              <w:t>рожива</w:t>
            </w:r>
            <w:r>
              <w:rPr>
                <w:rFonts w:ascii="Times New Roman" w:hAnsi="Times New Roman"/>
                <w:spacing w:val="-8"/>
                <w:sz w:val="24"/>
                <w:szCs w:val="24"/>
              </w:rPr>
              <w:t xml:space="preserve">ли </w:t>
            </w:r>
            <w:r w:rsidR="00222330" w:rsidRPr="00222330">
              <w:rPr>
                <w:rFonts w:ascii="Times New Roman" w:hAnsi="Times New Roman"/>
                <w:spacing w:val="-8"/>
                <w:sz w:val="24"/>
                <w:szCs w:val="24"/>
              </w:rPr>
              <w:t>на радіоактивно забруднених територіях у визначений законодавством термін.</w:t>
            </w:r>
          </w:p>
          <w:p w14:paraId="003362D9" w14:textId="77777777" w:rsidR="00BA7A74"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п</w:t>
            </w:r>
            <w:r w:rsidR="00222330" w:rsidRPr="00222330">
              <w:rPr>
                <w:rFonts w:ascii="Times New Roman" w:hAnsi="Times New Roman"/>
                <w:spacing w:val="-8"/>
                <w:sz w:val="24"/>
                <w:szCs w:val="24"/>
              </w:rPr>
              <w:t>остраждал</w:t>
            </w:r>
            <w:r>
              <w:rPr>
                <w:rFonts w:ascii="Times New Roman" w:hAnsi="Times New Roman"/>
                <w:spacing w:val="-8"/>
                <w:sz w:val="24"/>
                <w:szCs w:val="24"/>
              </w:rPr>
              <w:t>и</w:t>
            </w:r>
            <w:r w:rsidR="00222330" w:rsidRPr="00222330">
              <w:rPr>
                <w:rFonts w:ascii="Times New Roman" w:hAnsi="Times New Roman"/>
                <w:spacing w:val="-8"/>
                <w:sz w:val="24"/>
                <w:szCs w:val="24"/>
              </w:rPr>
              <w:t xml:space="preserve">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 </w:t>
            </w:r>
          </w:p>
          <w:p w14:paraId="3FDAC4B8" w14:textId="1AF6915D" w:rsidR="00222330" w:rsidRPr="00222330" w:rsidRDefault="00222330" w:rsidP="00222330">
            <w:pPr>
              <w:spacing w:after="0" w:line="240" w:lineRule="auto"/>
              <w:ind w:firstLine="35"/>
              <w:jc w:val="both"/>
              <w:rPr>
                <w:rFonts w:ascii="Times New Roman" w:hAnsi="Times New Roman"/>
                <w:spacing w:val="-8"/>
                <w:sz w:val="24"/>
                <w:szCs w:val="24"/>
              </w:rPr>
            </w:pPr>
            <w:r w:rsidRPr="00222330">
              <w:rPr>
                <w:rFonts w:ascii="Times New Roman" w:hAnsi="Times New Roman"/>
                <w:spacing w:val="-8"/>
                <w:sz w:val="24"/>
                <w:szCs w:val="24"/>
              </w:rPr>
              <w:t>Особи, які працювали з моменту аварії за межами зони відчуження на роботах з особливо шкідливими умовами праці у визначений законодавством термін.</w:t>
            </w:r>
          </w:p>
          <w:p w14:paraId="6E4975BE" w14:textId="28F7CE7B" w:rsidR="007067D5" w:rsidRPr="00B00DB3" w:rsidRDefault="00BA7A74" w:rsidP="00BA7A74">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Ді</w:t>
            </w:r>
            <w:r w:rsidR="00222330" w:rsidRPr="00222330">
              <w:rPr>
                <w:rFonts w:ascii="Times New Roman" w:hAnsi="Times New Roman"/>
                <w:spacing w:val="-8"/>
                <w:sz w:val="24"/>
                <w:szCs w:val="24"/>
              </w:rPr>
              <w:t>ти</w:t>
            </w:r>
            <w:r>
              <w:rPr>
                <w:rFonts w:ascii="Times New Roman" w:hAnsi="Times New Roman"/>
                <w:spacing w:val="-8"/>
                <w:sz w:val="24"/>
                <w:szCs w:val="24"/>
              </w:rPr>
              <w:t xml:space="preserve"> народжені</w:t>
            </w:r>
            <w:r w:rsidR="00222330" w:rsidRPr="00222330">
              <w:rPr>
                <w:rFonts w:ascii="Times New Roman" w:hAnsi="Times New Roman"/>
                <w:spacing w:val="-8"/>
                <w:sz w:val="24"/>
                <w:szCs w:val="24"/>
              </w:rPr>
              <w:t xml:space="preserve"> після 26 квітня 1986 року від матері / батька, які належать до постраждалих внаслідок Чорнобильської катастрофи, категорії 1, 2, 3</w:t>
            </w:r>
          </w:p>
        </w:tc>
      </w:tr>
      <w:tr w:rsidR="00286E0C" w:rsidRPr="00AE3C21" w14:paraId="7D79081E" w14:textId="77777777" w:rsidTr="00FA769B">
        <w:trPr>
          <w:trHeight w:val="4243"/>
          <w:jc w:val="center"/>
        </w:trPr>
        <w:tc>
          <w:tcPr>
            <w:tcW w:w="577" w:type="dxa"/>
          </w:tcPr>
          <w:p w14:paraId="1477E142" w14:textId="7D9A9CC6" w:rsidR="00286E0C" w:rsidRPr="00AE3C21" w:rsidRDefault="00286E0C">
            <w:pPr>
              <w:pStyle w:val="Default"/>
              <w:rPr>
                <w:lang w:val="uk-UA"/>
              </w:rPr>
            </w:pPr>
            <w:r>
              <w:rPr>
                <w:lang w:val="uk-UA"/>
              </w:rPr>
              <w:t>10.</w:t>
            </w:r>
          </w:p>
        </w:tc>
        <w:tc>
          <w:tcPr>
            <w:tcW w:w="3246"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6095" w:type="dxa"/>
          </w:tcPr>
          <w:p w14:paraId="54C2ABF4" w14:textId="55438BAC"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учасника ліквідації наслідків аварії на Чорнобильській АЕС категорії </w:t>
            </w:r>
            <w:r w:rsidR="00BA7A74">
              <w:rPr>
                <w:rFonts w:ascii="Times New Roman" w:hAnsi="Times New Roman"/>
                <w:b/>
                <w:i/>
                <w:spacing w:val="-8"/>
                <w:sz w:val="24"/>
                <w:szCs w:val="24"/>
                <w:u w:val="single"/>
              </w:rPr>
              <w:t>1</w:t>
            </w:r>
          </w:p>
          <w:p w14:paraId="2F0E213F" w14:textId="4A989544"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4C1E39B7" w14:textId="570E6533"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3E98F46D" w14:textId="402646C6"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посвідчення учасника ліквідації наслідків аварії на Чорнобильської катастрофи категорії 2 або 3;</w:t>
            </w:r>
          </w:p>
          <w:p w14:paraId="0CE5D65D" w14:textId="3DC5456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14:paraId="6F7E20C6" w14:textId="7B103517" w:rsidR="00404FE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міжвідомчої експертної комісії / військово-лікарської комісії, що діє у системі МВС, СБУ, Міноборони щодо захворювання пов’язаного з роботами / службою по ліквідації наслідків аварії на Чорнобильській АЕС.</w:t>
            </w:r>
          </w:p>
          <w:p w14:paraId="78AF3822" w14:textId="3ECF2C2A"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потерпілого від Чорнобильської катастрофи категорії </w:t>
            </w:r>
            <w:r w:rsidR="00BA7A74">
              <w:rPr>
                <w:rFonts w:ascii="Times New Roman" w:hAnsi="Times New Roman"/>
                <w:b/>
                <w:i/>
                <w:spacing w:val="-8"/>
                <w:sz w:val="24"/>
                <w:szCs w:val="24"/>
                <w:u w:val="single"/>
              </w:rPr>
              <w:t>1</w:t>
            </w:r>
          </w:p>
          <w:p w14:paraId="4888CC87" w14:textId="588F316A"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431B250B" w14:textId="79201E01"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0368F436" w14:textId="0B4F904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посвідчення потерпілого від Чорнобильської катастрофи категорії 2 або 3, або серії „Г”, або серії „Д”; </w:t>
            </w:r>
          </w:p>
          <w:p w14:paraId="6C6D6D98" w14:textId="0AFD4E83"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 про встановлення інвалідності відповідної групи, пов’язаної з Чорнобильською катастрофою;</w:t>
            </w:r>
          </w:p>
          <w:p w14:paraId="3D123FFA" w14:textId="31B9096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щодо захворювання пов’язаного з наслідками Чорнобильської катастрофи.</w:t>
            </w:r>
          </w:p>
          <w:p w14:paraId="189589A6" w14:textId="4345E4E9"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учасника ліквідації ядерних аварій категорії </w:t>
            </w:r>
            <w:r w:rsidR="00BA7A74">
              <w:rPr>
                <w:rFonts w:ascii="Times New Roman" w:hAnsi="Times New Roman"/>
                <w:b/>
                <w:i/>
                <w:spacing w:val="-8"/>
                <w:sz w:val="24"/>
                <w:szCs w:val="24"/>
                <w:u w:val="single"/>
              </w:rPr>
              <w:t>1</w:t>
            </w:r>
          </w:p>
          <w:p w14:paraId="61F2A2C1" w14:textId="62F08BBA"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45AA9B2" w14:textId="35034C00"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lastRenderedPageBreak/>
              <w:t>паспорт громадянина України або інший документ, який засвідчує особу;</w:t>
            </w:r>
          </w:p>
          <w:p w14:paraId="152CE2E4" w14:textId="2FB0399C"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14:paraId="7608F468" w14:textId="76A7319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14:paraId="509520BB" w14:textId="227FB16B"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w:t>
            </w:r>
          </w:p>
          <w:p w14:paraId="7FD3AAC2" w14:textId="26833549"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потерпілого від радіаційного опромінення категорії </w:t>
            </w:r>
            <w:r w:rsidR="00BA7A74">
              <w:rPr>
                <w:rFonts w:ascii="Times New Roman" w:hAnsi="Times New Roman"/>
                <w:b/>
                <w:i/>
                <w:spacing w:val="-8"/>
                <w:sz w:val="24"/>
                <w:szCs w:val="24"/>
                <w:u w:val="single"/>
              </w:rPr>
              <w:t>1</w:t>
            </w:r>
          </w:p>
          <w:p w14:paraId="4B267A52" w14:textId="50F9003C"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1E2F7CF9" w14:textId="4EF29D1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EDA267D" w14:textId="18513FA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14:paraId="32034E92" w14:textId="66E8702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w:t>
            </w:r>
          </w:p>
          <w:p w14:paraId="43EA039E"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учасника ліквідації наслідків аварії на Чорнобильській АЕС категорії 2, 3:</w:t>
            </w:r>
          </w:p>
          <w:p w14:paraId="0399904E" w14:textId="06B9953A"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541B3E3" w14:textId="47C9FD52"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349EE41B" w14:textId="50FF4F10"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про підвищену оплату праці в зоні відчуження із зазначенням кількості днів і населеного пункту, підтверджена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14:paraId="4EA1B514" w14:textId="11EEAF0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14:paraId="2CAC8EDE"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учасника ліквідації ядерних аварій категорії 2, 3:</w:t>
            </w:r>
          </w:p>
          <w:p w14:paraId="72F1A2E0" w14:textId="0569520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B026F79" w14:textId="3354D43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677B57C9" w14:textId="3AA9CAB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w:t>
            </w:r>
            <w:r w:rsidRPr="00222330">
              <w:rPr>
                <w:rFonts w:ascii="Times New Roman" w:hAnsi="Times New Roman"/>
                <w:spacing w:val="-8"/>
                <w:sz w:val="24"/>
                <w:szCs w:val="24"/>
              </w:rPr>
              <w:lastRenderedPageBreak/>
              <w:t>навчання із застосуванням ядерної зброї, ліквідації ядерних аварій;</w:t>
            </w:r>
          </w:p>
          <w:p w14:paraId="55B456B9" w14:textId="009969A8" w:rsidR="001D57BF"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військовий квиток (за необхідністю);</w:t>
            </w:r>
          </w:p>
          <w:p w14:paraId="1607A9EE" w14:textId="37C9D9C6" w:rsidR="00222330" w:rsidRPr="00222330" w:rsidRDefault="001D57BF" w:rsidP="00222330">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22330" w:rsidRPr="00222330">
              <w:rPr>
                <w:rFonts w:ascii="Times New Roman" w:hAnsi="Times New Roman"/>
                <w:spacing w:val="-8"/>
                <w:sz w:val="24"/>
                <w:szCs w:val="24"/>
              </w:rPr>
              <w:t>завірений в установленому порядку витяг з особової справи військовослужбовця (за необхідністю).</w:t>
            </w:r>
          </w:p>
          <w:p w14:paraId="3F0EBDEB" w14:textId="77777777" w:rsidR="00222330" w:rsidRPr="00182ABD" w:rsidRDefault="00222330" w:rsidP="00222330">
            <w:pPr>
              <w:spacing w:after="0" w:line="240" w:lineRule="auto"/>
              <w:jc w:val="both"/>
              <w:rPr>
                <w:rFonts w:ascii="Times New Roman" w:hAnsi="Times New Roman"/>
                <w:b/>
                <w:i/>
                <w:spacing w:val="-8"/>
                <w:sz w:val="24"/>
                <w:szCs w:val="24"/>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категорії 2</w:t>
            </w:r>
            <w:r w:rsidRPr="00182ABD">
              <w:rPr>
                <w:rFonts w:ascii="Times New Roman" w:hAnsi="Times New Roman"/>
                <w:b/>
                <w:i/>
                <w:spacing w:val="-8"/>
                <w:sz w:val="24"/>
                <w:szCs w:val="24"/>
              </w:rPr>
              <w:t>:</w:t>
            </w:r>
          </w:p>
          <w:p w14:paraId="3398C287" w14:textId="75CDF819"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66B8CF0" w14:textId="492937D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046D70BF" w14:textId="18B041B1"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видана Волинською, Житомирською, Київською, Рівненською або Чернігівською обласними державними адміністраціями (додатки до постанови Кабінету Міністрів України</w:t>
            </w:r>
            <w:r w:rsidR="001D57BF">
              <w:rPr>
                <w:rFonts w:ascii="Times New Roman" w:hAnsi="Times New Roman"/>
                <w:spacing w:val="-8"/>
                <w:sz w:val="24"/>
                <w:szCs w:val="24"/>
              </w:rPr>
              <w:t xml:space="preserve"> </w:t>
            </w:r>
            <w:r w:rsidRPr="00222330">
              <w:rPr>
                <w:rFonts w:ascii="Times New Roman" w:hAnsi="Times New Roman"/>
                <w:spacing w:val="-8"/>
                <w:sz w:val="24"/>
                <w:szCs w:val="24"/>
              </w:rPr>
              <w:t>від 11 липня 2018 р. № 551 (далі – додатки) № 3 або № 4 ).</w:t>
            </w:r>
          </w:p>
          <w:p w14:paraId="758B039C" w14:textId="77777777" w:rsidR="00222330" w:rsidRPr="001D57BF" w:rsidRDefault="00222330" w:rsidP="00222330">
            <w:pPr>
              <w:spacing w:after="0" w:line="240" w:lineRule="auto"/>
              <w:jc w:val="both"/>
              <w:rPr>
                <w:rFonts w:ascii="Times New Roman" w:hAnsi="Times New Roman"/>
                <w:spacing w:val="-8"/>
                <w:sz w:val="24"/>
                <w:szCs w:val="24"/>
                <w:u w:val="single"/>
              </w:rPr>
            </w:pPr>
            <w:r w:rsidRPr="00182ABD">
              <w:rPr>
                <w:rFonts w:ascii="Times New Roman" w:hAnsi="Times New Roman"/>
                <w:b/>
                <w:i/>
                <w:spacing w:val="-8"/>
                <w:sz w:val="24"/>
                <w:szCs w:val="24"/>
                <w:u w:val="single"/>
              </w:rPr>
              <w:t>Для видачі посвідчення потерпілого від радіаційного опромінення категорія 2</w:t>
            </w:r>
            <w:r w:rsidRPr="001D57BF">
              <w:rPr>
                <w:rFonts w:ascii="Times New Roman" w:hAnsi="Times New Roman"/>
                <w:spacing w:val="-8"/>
                <w:sz w:val="24"/>
                <w:szCs w:val="24"/>
                <w:u w:val="single"/>
              </w:rPr>
              <w:t>:</w:t>
            </w:r>
          </w:p>
          <w:p w14:paraId="711668A9"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3BA184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5431406"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захворювання з переопроміненням внаслідок будь-якої аварії, порушеннями правил експлуатації обладнання з радіоактивної речовиною, акт за формою Н1 або акт державної комісії про нещасний випадок (радіаційну аварію).</w:t>
            </w:r>
          </w:p>
          <w:p w14:paraId="4963D9AF" w14:textId="77777777" w:rsidR="00222330" w:rsidRPr="00182ABD" w:rsidRDefault="00222330" w:rsidP="00222330">
            <w:pPr>
              <w:spacing w:after="0" w:line="240" w:lineRule="auto"/>
              <w:jc w:val="both"/>
              <w:rPr>
                <w:rFonts w:ascii="Times New Roman" w:hAnsi="Times New Roman"/>
                <w:b/>
                <w:i/>
                <w:spacing w:val="-8"/>
                <w:sz w:val="24"/>
                <w:szCs w:val="24"/>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категорії 3</w:t>
            </w:r>
            <w:r w:rsidRPr="00182ABD">
              <w:rPr>
                <w:rFonts w:ascii="Times New Roman" w:hAnsi="Times New Roman"/>
                <w:b/>
                <w:i/>
                <w:spacing w:val="-8"/>
                <w:sz w:val="24"/>
                <w:szCs w:val="24"/>
              </w:rPr>
              <w:t>:</w:t>
            </w:r>
          </w:p>
          <w:p w14:paraId="16A2EE8F"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3A6B194"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2CF7352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(додатки № 5 або № 6).</w:t>
            </w:r>
          </w:p>
          <w:p w14:paraId="22BE464D"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серії Г:</w:t>
            </w:r>
          </w:p>
          <w:p w14:paraId="789BAF7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7A86578"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6249674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(додаток № 7).</w:t>
            </w:r>
          </w:p>
          <w:p w14:paraId="350B57CC"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дитини, яка потерпіла від Чорнобильської катастрофи, серії Д:</w:t>
            </w:r>
          </w:p>
          <w:p w14:paraId="0F33FA8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581E3F6B"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матері або батька дитини або інший документ, який засвідчує особу;</w:t>
            </w:r>
          </w:p>
          <w:p w14:paraId="1B73BED2"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народження дитини;</w:t>
            </w:r>
          </w:p>
          <w:p w14:paraId="426C34B0"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про реєстрацію / місця </w:t>
            </w:r>
          </w:p>
          <w:p w14:paraId="4C2E18D5"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проживання / перебування дитини;</w:t>
            </w:r>
          </w:p>
          <w:p w14:paraId="1F7B7581"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(додатки № 8–10).</w:t>
            </w:r>
          </w:p>
          <w:p w14:paraId="5E578C56"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вкладки до посвідчення дитини з інвалідністю, пов’язаною з наслідками Чорнобильської катастрофи серії Д:</w:t>
            </w:r>
          </w:p>
          <w:p w14:paraId="5FAF9B1A" w14:textId="77777777" w:rsidR="00222330" w:rsidRPr="00182ABD" w:rsidRDefault="00222330" w:rsidP="00222330">
            <w:pPr>
              <w:spacing w:after="0" w:line="240" w:lineRule="auto"/>
              <w:jc w:val="both"/>
              <w:rPr>
                <w:rFonts w:ascii="Times New Roman" w:hAnsi="Times New Roman"/>
                <w:spacing w:val="-8"/>
                <w:sz w:val="24"/>
                <w:szCs w:val="24"/>
              </w:rPr>
            </w:pPr>
            <w:r w:rsidRPr="00182ABD">
              <w:rPr>
                <w:rFonts w:ascii="Times New Roman" w:hAnsi="Times New Roman"/>
                <w:spacing w:val="-8"/>
                <w:sz w:val="24"/>
                <w:szCs w:val="24"/>
              </w:rPr>
              <w:t>заява;</w:t>
            </w:r>
          </w:p>
          <w:p w14:paraId="6EDE28C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про реєстрацію / місця </w:t>
            </w:r>
          </w:p>
          <w:p w14:paraId="5BD06A69"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проживання / перебування дитини;</w:t>
            </w:r>
          </w:p>
          <w:p w14:paraId="658F167C"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копія посвідчення потерпілого внаслідок Чорнобильської катастрофи серії „Д”</w:t>
            </w:r>
          </w:p>
          <w:p w14:paraId="3D5E72C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про причинний зв’язок інвалідності з наслідками Чорнобильської катастрофи.</w:t>
            </w:r>
          </w:p>
          <w:p w14:paraId="6B6727EB"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lastRenderedPageBreak/>
              <w:t>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14:paraId="60E2CE4A" w14:textId="3AB7E9E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5BC740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9BCFF40"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посвідчення відповідної категорії померлого громадянина;</w:t>
            </w:r>
          </w:p>
          <w:p w14:paraId="0298FCA4"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одруження;</w:t>
            </w:r>
          </w:p>
          <w:p w14:paraId="4220D082"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14:paraId="7FEBD627"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14:paraId="3DEE63D7" w14:textId="15839F97" w:rsidR="00140F00" w:rsidRPr="00F274E8"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915959" w:rsidRPr="00AE3C21" w14:paraId="1CEBE4B3" w14:textId="77777777" w:rsidTr="006976B4">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246"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6095" w:type="dxa"/>
          </w:tcPr>
          <w:p w14:paraId="74347EA8" w14:textId="047820D8" w:rsidR="005C5A89" w:rsidRPr="005C5A89" w:rsidRDefault="008F2139" w:rsidP="001F3CF5">
            <w:pPr>
              <w:pStyle w:val="Default"/>
              <w:rPr>
                <w:lang w:val="uk-UA"/>
              </w:rPr>
            </w:pPr>
            <w:r>
              <w:rPr>
                <w:lang w:val="uk-UA"/>
              </w:rPr>
              <w:t>Особисто</w:t>
            </w:r>
          </w:p>
        </w:tc>
      </w:tr>
      <w:tr w:rsidR="00286E0C" w:rsidRPr="00AE3C21" w14:paraId="65572E0B" w14:textId="77777777" w:rsidTr="006976B4">
        <w:trPr>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246"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6095" w:type="dxa"/>
          </w:tcPr>
          <w:p w14:paraId="22565713" w14:textId="2543A202" w:rsidR="00286E0C" w:rsidRPr="00324BEB" w:rsidRDefault="00F56FBF">
            <w:pPr>
              <w:pStyle w:val="Default"/>
              <w:rPr>
                <w:lang w:val="uk-UA"/>
              </w:rPr>
            </w:pPr>
            <w:r w:rsidRPr="00F56FBF">
              <w:rPr>
                <w:lang w:val="uk-UA"/>
              </w:rPr>
              <w:t>Послуга надається безоплатно</w:t>
            </w:r>
          </w:p>
        </w:tc>
      </w:tr>
      <w:tr w:rsidR="00286E0C" w:rsidRPr="00AE3C21" w14:paraId="31E5E261" w14:textId="77777777" w:rsidTr="006976B4">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246"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6095" w:type="dxa"/>
          </w:tcPr>
          <w:p w14:paraId="7C144D49" w14:textId="6DB42E52" w:rsidR="00286E0C" w:rsidRPr="00B62863" w:rsidRDefault="00B62863" w:rsidP="00823473">
            <w:pPr>
              <w:spacing w:after="0" w:line="240" w:lineRule="auto"/>
              <w:jc w:val="both"/>
              <w:rPr>
                <w:rFonts w:ascii="Times New Roman" w:hAnsi="Times New Roman"/>
                <w:spacing w:val="-8"/>
                <w:sz w:val="24"/>
                <w:szCs w:val="24"/>
              </w:rPr>
            </w:pPr>
            <w:r w:rsidRPr="00B62863">
              <w:rPr>
                <w:rFonts w:ascii="Times New Roman" w:hAnsi="Times New Roman"/>
                <w:spacing w:val="-8"/>
                <w:sz w:val="24"/>
                <w:szCs w:val="24"/>
              </w:rPr>
              <w:t>Рішення про видачу або відмову у видачі посвідчення приймається у місячний термін з дня надходження необхідних документів</w:t>
            </w:r>
            <w:r>
              <w:rPr>
                <w:rFonts w:ascii="Times New Roman" w:hAnsi="Times New Roman"/>
                <w:spacing w:val="-8"/>
                <w:sz w:val="24"/>
                <w:szCs w:val="24"/>
              </w:rPr>
              <w:t>.</w:t>
            </w:r>
          </w:p>
        </w:tc>
      </w:tr>
      <w:tr w:rsidR="00286E0C" w:rsidRPr="00AE3C21" w14:paraId="5B8CB9BE" w14:textId="77777777" w:rsidTr="006976B4">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246"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6095" w:type="dxa"/>
          </w:tcPr>
          <w:p w14:paraId="6A22D09E" w14:textId="77777777" w:rsidR="00816530" w:rsidRPr="00816530" w:rsidRDefault="00816530" w:rsidP="00816530">
            <w:pPr>
              <w:spacing w:after="0" w:line="240" w:lineRule="auto"/>
              <w:jc w:val="both"/>
              <w:rPr>
                <w:rFonts w:ascii="Times New Roman" w:hAnsi="Times New Roman"/>
                <w:sz w:val="24"/>
                <w:szCs w:val="24"/>
              </w:rPr>
            </w:pPr>
            <w:r w:rsidRPr="00816530">
              <w:rPr>
                <w:rFonts w:ascii="Times New Roman" w:hAnsi="Times New Roman"/>
                <w:sz w:val="24"/>
                <w:szCs w:val="24"/>
              </w:rPr>
              <w:t xml:space="preserve">Подання встановленого переліку документів не в повному обсязі; </w:t>
            </w:r>
          </w:p>
          <w:p w14:paraId="78FEA1A9" w14:textId="54AA35A8" w:rsidR="00286E0C" w:rsidRPr="00324BEB" w:rsidRDefault="00816530" w:rsidP="00816530">
            <w:pPr>
              <w:spacing w:after="0" w:line="240" w:lineRule="auto"/>
              <w:jc w:val="both"/>
              <w:rPr>
                <w:rFonts w:ascii="Times New Roman" w:hAnsi="Times New Roman"/>
                <w:sz w:val="24"/>
                <w:szCs w:val="24"/>
              </w:rPr>
            </w:pPr>
            <w:r w:rsidRPr="00816530">
              <w:rPr>
                <w:rFonts w:ascii="Times New Roman" w:hAnsi="Times New Roman"/>
                <w:sz w:val="24"/>
                <w:szCs w:val="24"/>
              </w:rPr>
              <w:t>втрата відповідного статусу</w:t>
            </w:r>
          </w:p>
        </w:tc>
      </w:tr>
      <w:tr w:rsidR="00286E0C" w:rsidRPr="00AE3C21" w14:paraId="7D905EE3" w14:textId="77777777" w:rsidTr="006976B4">
        <w:trPr>
          <w:trHeight w:val="605"/>
          <w:jc w:val="center"/>
        </w:trPr>
        <w:tc>
          <w:tcPr>
            <w:tcW w:w="577" w:type="dxa"/>
          </w:tcPr>
          <w:p w14:paraId="04BF7545" w14:textId="14AC9239" w:rsidR="00286E0C" w:rsidRDefault="00286E0C">
            <w:pPr>
              <w:pStyle w:val="Default"/>
              <w:rPr>
                <w:lang w:val="uk-UA"/>
              </w:rPr>
            </w:pPr>
            <w:r>
              <w:rPr>
                <w:lang w:val="uk-UA"/>
              </w:rPr>
              <w:t>15.</w:t>
            </w:r>
          </w:p>
        </w:tc>
        <w:tc>
          <w:tcPr>
            <w:tcW w:w="3246"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6095" w:type="dxa"/>
          </w:tcPr>
          <w:p w14:paraId="13E794F0" w14:textId="77777777" w:rsidR="00782106" w:rsidRPr="00782106" w:rsidRDefault="00782106" w:rsidP="00782106">
            <w:pPr>
              <w:spacing w:after="0" w:line="240" w:lineRule="auto"/>
              <w:rPr>
                <w:rFonts w:ascii="Times New Roman" w:eastAsia="Times New Roman" w:hAnsi="Times New Roman"/>
                <w:sz w:val="24"/>
                <w:szCs w:val="24"/>
                <w:lang w:eastAsia="ru-RU"/>
              </w:rPr>
            </w:pPr>
            <w:r w:rsidRPr="00782106">
              <w:rPr>
                <w:rFonts w:ascii="Times New Roman" w:eastAsia="Times New Roman" w:hAnsi="Times New Roman"/>
                <w:sz w:val="24"/>
                <w:szCs w:val="24"/>
                <w:lang w:eastAsia="ru-RU"/>
              </w:rPr>
              <w:t xml:space="preserve">Отримання посвідчення (дубліката). </w:t>
            </w:r>
          </w:p>
          <w:p w14:paraId="3E0915A6" w14:textId="36497362" w:rsidR="00286E0C" w:rsidRPr="00B62863" w:rsidRDefault="00782106" w:rsidP="00782106">
            <w:pPr>
              <w:spacing w:after="0" w:line="216" w:lineRule="auto"/>
              <w:ind w:firstLine="35"/>
              <w:jc w:val="both"/>
              <w:rPr>
                <w:rFonts w:ascii="Times New Roman" w:hAnsi="Times New Roman"/>
                <w:spacing w:val="-8"/>
                <w:sz w:val="24"/>
                <w:szCs w:val="24"/>
              </w:rPr>
            </w:pPr>
            <w:r w:rsidRPr="00782106">
              <w:rPr>
                <w:rFonts w:ascii="Times New Roman" w:eastAsia="Times New Roman" w:hAnsi="Times New Roman"/>
                <w:iCs/>
                <w:sz w:val="24"/>
                <w:szCs w:val="24"/>
              </w:rPr>
              <w:t>Рішення щодо</w:t>
            </w:r>
            <w:r w:rsidRPr="00782106">
              <w:rPr>
                <w:rFonts w:ascii="Times New Roman" w:eastAsia="Times New Roman" w:hAnsi="Times New Roman"/>
                <w:sz w:val="28"/>
                <w:szCs w:val="28"/>
                <w:lang w:eastAsia="ru-RU"/>
              </w:rPr>
              <w:t xml:space="preserve"> </w:t>
            </w:r>
            <w:r w:rsidRPr="00782106">
              <w:rPr>
                <w:rFonts w:ascii="Times New Roman" w:eastAsia="Times New Roman" w:hAnsi="Times New Roman"/>
                <w:sz w:val="24"/>
                <w:szCs w:val="24"/>
                <w:lang w:eastAsia="ru-RU"/>
              </w:rPr>
              <w:t>відмови у видачі посвідчення (дубліката).</w:t>
            </w:r>
          </w:p>
        </w:tc>
      </w:tr>
      <w:tr w:rsidR="00286E0C" w:rsidRPr="00AE3C21" w14:paraId="436B6BC6" w14:textId="77777777" w:rsidTr="006976B4">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246"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6095" w:type="dxa"/>
          </w:tcPr>
          <w:p w14:paraId="68CE0A3B" w14:textId="7CA2EB7D" w:rsidR="00286E0C" w:rsidRPr="00AE3C21" w:rsidRDefault="00E7575C" w:rsidP="005E2321">
            <w:pPr>
              <w:pStyle w:val="Default"/>
              <w:rPr>
                <w:lang w:val="uk-UA"/>
              </w:rPr>
            </w:pPr>
            <w:r w:rsidRPr="00E7575C">
              <w:rPr>
                <w:lang w:val="uk-UA"/>
              </w:rPr>
              <w:t>Особам, постраждалим внаслідок Чорнобильської катастрофи, та іншим категоріям громадян посвідчення видаються особисто</w:t>
            </w:r>
          </w:p>
        </w:tc>
      </w:tr>
    </w:tbl>
    <w:p w14:paraId="37D67CAA" w14:textId="53A41AFC" w:rsidR="00527E40" w:rsidRDefault="007F4647" w:rsidP="004C718C">
      <w:pPr>
        <w:rPr>
          <w:rFonts w:ascii="Times New Roman" w:hAnsi="Times New Roman"/>
          <w:sz w:val="24"/>
          <w:szCs w:val="24"/>
        </w:rPr>
      </w:pPr>
    </w:p>
    <w:p w14:paraId="51300638" w14:textId="77777777" w:rsidR="001F3CF5" w:rsidRDefault="001F3CF5" w:rsidP="008C498C">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59451546" w14:textId="62246210" w:rsidR="0007570B" w:rsidRPr="00122D40" w:rsidRDefault="001F3CF5" w:rsidP="008C498C">
      <w:pPr>
        <w:spacing w:after="0"/>
        <w:rPr>
          <w:rFonts w:ascii="Times New Roman" w:hAnsi="Times New Roman"/>
          <w:b/>
          <w:sz w:val="28"/>
          <w:szCs w:val="28"/>
        </w:rPr>
      </w:pPr>
      <w:r>
        <w:rPr>
          <w:rFonts w:ascii="Times New Roman" w:hAnsi="Times New Roman"/>
          <w:b/>
          <w:sz w:val="28"/>
          <w:szCs w:val="28"/>
        </w:rPr>
        <w:t>д</w:t>
      </w:r>
      <w:r w:rsidR="00122D40" w:rsidRPr="00122D40">
        <w:rPr>
          <w:rFonts w:ascii="Times New Roman" w:hAnsi="Times New Roman"/>
          <w:b/>
          <w:sz w:val="28"/>
          <w:szCs w:val="28"/>
        </w:rPr>
        <w:t>иректор</w:t>
      </w:r>
      <w:r>
        <w:rPr>
          <w:rFonts w:ascii="Times New Roman" w:hAnsi="Times New Roman"/>
          <w:b/>
          <w:sz w:val="28"/>
          <w:szCs w:val="28"/>
        </w:rPr>
        <w:t>а</w:t>
      </w:r>
      <w:r w:rsidR="00122D40" w:rsidRPr="00122D40">
        <w:rPr>
          <w:rFonts w:ascii="Times New Roman" w:hAnsi="Times New Roman"/>
          <w:b/>
          <w:sz w:val="28"/>
          <w:szCs w:val="28"/>
        </w:rPr>
        <w:t xml:space="preserve"> департаменту        </w:t>
      </w:r>
      <w:r w:rsidR="00122D40" w:rsidRPr="00122D40">
        <w:rPr>
          <w:rFonts w:ascii="Times New Roman" w:hAnsi="Times New Roman"/>
          <w:sz w:val="28"/>
          <w:szCs w:val="28"/>
        </w:rPr>
        <w:t xml:space="preserve">  </w:t>
      </w:r>
      <w:r w:rsidR="00122D40">
        <w:rPr>
          <w:rFonts w:ascii="Times New Roman" w:hAnsi="Times New Roman"/>
          <w:sz w:val="28"/>
          <w:szCs w:val="28"/>
        </w:rPr>
        <w:t xml:space="preserve">                                       </w:t>
      </w:r>
      <w:r w:rsidRPr="008C498C">
        <w:rPr>
          <w:rFonts w:ascii="Times New Roman" w:hAnsi="Times New Roman"/>
          <w:b/>
          <w:sz w:val="28"/>
          <w:szCs w:val="28"/>
        </w:rPr>
        <w:t xml:space="preserve">Наталія </w:t>
      </w:r>
      <w:r w:rsidR="00CD4D0D" w:rsidRPr="008C498C">
        <w:rPr>
          <w:rFonts w:ascii="Times New Roman" w:hAnsi="Times New Roman"/>
          <w:b/>
          <w:sz w:val="28"/>
          <w:szCs w:val="28"/>
        </w:rPr>
        <w:t>ПАЛАМАРЧУК</w:t>
      </w:r>
    </w:p>
    <w:sectPr w:rsidR="0007570B" w:rsidRPr="00122D40" w:rsidSect="00404FE0">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CE4"/>
    <w:multiLevelType w:val="multilevel"/>
    <w:tmpl w:val="7264E648"/>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7570B"/>
    <w:rsid w:val="000867C3"/>
    <w:rsid w:val="000A0109"/>
    <w:rsid w:val="000A2014"/>
    <w:rsid w:val="000B1040"/>
    <w:rsid w:val="000C7C29"/>
    <w:rsid w:val="000D31A5"/>
    <w:rsid w:val="0011572B"/>
    <w:rsid w:val="00122959"/>
    <w:rsid w:val="00122D40"/>
    <w:rsid w:val="0013516B"/>
    <w:rsid w:val="00140F00"/>
    <w:rsid w:val="00151B6C"/>
    <w:rsid w:val="00173015"/>
    <w:rsid w:val="00182ABD"/>
    <w:rsid w:val="001B1FE9"/>
    <w:rsid w:val="001D57BF"/>
    <w:rsid w:val="001F3CF5"/>
    <w:rsid w:val="001F51D8"/>
    <w:rsid w:val="0020037C"/>
    <w:rsid w:val="00222330"/>
    <w:rsid w:val="0024655C"/>
    <w:rsid w:val="00286E0C"/>
    <w:rsid w:val="00324BEB"/>
    <w:rsid w:val="00332CF0"/>
    <w:rsid w:val="003643B0"/>
    <w:rsid w:val="00381F45"/>
    <w:rsid w:val="003B7B88"/>
    <w:rsid w:val="003E3CCD"/>
    <w:rsid w:val="003F0CE3"/>
    <w:rsid w:val="003F537A"/>
    <w:rsid w:val="003F6001"/>
    <w:rsid w:val="003F6AE3"/>
    <w:rsid w:val="00404FE0"/>
    <w:rsid w:val="00427B17"/>
    <w:rsid w:val="004661B4"/>
    <w:rsid w:val="004C12E2"/>
    <w:rsid w:val="004C4291"/>
    <w:rsid w:val="004C718C"/>
    <w:rsid w:val="004D4FFC"/>
    <w:rsid w:val="00503D7A"/>
    <w:rsid w:val="005151C3"/>
    <w:rsid w:val="0052608D"/>
    <w:rsid w:val="00534CA8"/>
    <w:rsid w:val="00540F2B"/>
    <w:rsid w:val="00553CE8"/>
    <w:rsid w:val="00564B3B"/>
    <w:rsid w:val="005777DE"/>
    <w:rsid w:val="0058002C"/>
    <w:rsid w:val="005860DF"/>
    <w:rsid w:val="005C5A89"/>
    <w:rsid w:val="005E2321"/>
    <w:rsid w:val="005E29DC"/>
    <w:rsid w:val="00601E0E"/>
    <w:rsid w:val="00621B0C"/>
    <w:rsid w:val="00626682"/>
    <w:rsid w:val="006976B4"/>
    <w:rsid w:val="006B5905"/>
    <w:rsid w:val="006F6B2E"/>
    <w:rsid w:val="0070210A"/>
    <w:rsid w:val="007067D5"/>
    <w:rsid w:val="00765492"/>
    <w:rsid w:val="00770FF3"/>
    <w:rsid w:val="00782106"/>
    <w:rsid w:val="007A4514"/>
    <w:rsid w:val="007B4B62"/>
    <w:rsid w:val="007E3E6D"/>
    <w:rsid w:val="007F4647"/>
    <w:rsid w:val="00816530"/>
    <w:rsid w:val="00823473"/>
    <w:rsid w:val="00833993"/>
    <w:rsid w:val="008570C8"/>
    <w:rsid w:val="008652B0"/>
    <w:rsid w:val="0089267D"/>
    <w:rsid w:val="008B7CD1"/>
    <w:rsid w:val="008C498C"/>
    <w:rsid w:val="008C602F"/>
    <w:rsid w:val="008D57AD"/>
    <w:rsid w:val="008F2139"/>
    <w:rsid w:val="008F3A27"/>
    <w:rsid w:val="008F6C03"/>
    <w:rsid w:val="009028AD"/>
    <w:rsid w:val="00915959"/>
    <w:rsid w:val="0094275E"/>
    <w:rsid w:val="009467DF"/>
    <w:rsid w:val="009A6649"/>
    <w:rsid w:val="009B4E09"/>
    <w:rsid w:val="009B616D"/>
    <w:rsid w:val="009D05DB"/>
    <w:rsid w:val="009E106C"/>
    <w:rsid w:val="00A02999"/>
    <w:rsid w:val="00A12B13"/>
    <w:rsid w:val="00A13656"/>
    <w:rsid w:val="00A23F52"/>
    <w:rsid w:val="00A3223D"/>
    <w:rsid w:val="00A36A52"/>
    <w:rsid w:val="00A57493"/>
    <w:rsid w:val="00A749E9"/>
    <w:rsid w:val="00A75113"/>
    <w:rsid w:val="00A80AE8"/>
    <w:rsid w:val="00AA329A"/>
    <w:rsid w:val="00AC0DE8"/>
    <w:rsid w:val="00AD2EFF"/>
    <w:rsid w:val="00AE3547"/>
    <w:rsid w:val="00AE3C21"/>
    <w:rsid w:val="00B00DB3"/>
    <w:rsid w:val="00B12314"/>
    <w:rsid w:val="00B62863"/>
    <w:rsid w:val="00B63801"/>
    <w:rsid w:val="00BA7A74"/>
    <w:rsid w:val="00BC3D9F"/>
    <w:rsid w:val="00BD7DEC"/>
    <w:rsid w:val="00BE7611"/>
    <w:rsid w:val="00BF583A"/>
    <w:rsid w:val="00C43EBF"/>
    <w:rsid w:val="00C57A5F"/>
    <w:rsid w:val="00C632E6"/>
    <w:rsid w:val="00C64A71"/>
    <w:rsid w:val="00C74B71"/>
    <w:rsid w:val="00C873FE"/>
    <w:rsid w:val="00CD4D0D"/>
    <w:rsid w:val="00CD6D10"/>
    <w:rsid w:val="00CE103B"/>
    <w:rsid w:val="00D2385E"/>
    <w:rsid w:val="00D66A48"/>
    <w:rsid w:val="00D85B27"/>
    <w:rsid w:val="00D97981"/>
    <w:rsid w:val="00DC62DE"/>
    <w:rsid w:val="00DD6D9A"/>
    <w:rsid w:val="00E317CA"/>
    <w:rsid w:val="00E371B9"/>
    <w:rsid w:val="00E4371D"/>
    <w:rsid w:val="00E73A5A"/>
    <w:rsid w:val="00E7575C"/>
    <w:rsid w:val="00E97AEB"/>
    <w:rsid w:val="00EC07B2"/>
    <w:rsid w:val="00EC3E0B"/>
    <w:rsid w:val="00ED4BDD"/>
    <w:rsid w:val="00F274E8"/>
    <w:rsid w:val="00F56FBF"/>
    <w:rsid w:val="00F66548"/>
    <w:rsid w:val="00F71E03"/>
    <w:rsid w:val="00F84DC7"/>
    <w:rsid w:val="00FA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4DB8307F-767E-4D58-B5D2-805DE147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0B104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B1040"/>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941573711">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FUA27UETQC2X-86-192633</_dlc_DocId>
    <_dlc_DocIdUrl xmlns="c27bb2c1-a177-45d1-b251-525dd66ab087">
      <Url>http://dpszn.vmr.gov.ua/vk/_layouts/DocIdRedir.aspx?ID=FUA27UETQC2X-86-192633</Url>
      <Description>FUA27UETQC2X-86-192633</Description>
    </_dlc_DocIdUrl>
  </documentManagement>
</p:propertie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BC43D2BD-F17D-4909-B112-76BB037C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FEF29DB0-B448-486C-9F23-8E95AA237C20}">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c27bb2c1-a177-45d1-b251-525dd66ab087"/>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Pages>
  <Words>1865</Words>
  <Characters>10633</Characters>
  <Application>Microsoft Office Word</Application>
  <DocSecurity>0</DocSecurity>
  <Lines>88</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47</cp:revision>
  <cp:lastPrinted>2024-01-19T08:21:00Z</cp:lastPrinted>
  <dcterms:created xsi:type="dcterms:W3CDTF">2020-01-21T11:11:00Z</dcterms:created>
  <dcterms:modified xsi:type="dcterms:W3CDTF">2026-03-02T09:49:00Z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bd8f25ab-e83e-4a58-8d3e-ea7656d8faa2</vt:lpwstr>
  </property>
</Properties>
</file>